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9E" w:rsidRDefault="00132BD2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D419E" w:rsidRDefault="00132BD2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D419E" w:rsidRDefault="00132BD2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419E" w:rsidRDefault="00132BD2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5D419E" w:rsidRDefault="005D419E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5D419E" w:rsidRDefault="00FE480A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D419E" w:rsidRDefault="00132BD2" w:rsidP="005D4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D419E" w:rsidRDefault="005D419E" w:rsidP="005D41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419E" w:rsidRDefault="005D419E" w:rsidP="005D41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419E" w:rsidRDefault="00132BD2" w:rsidP="005D4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5D419E" w:rsidRDefault="005D419E" w:rsidP="005D4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419E" w:rsidRDefault="00132BD2" w:rsidP="005D4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419E">
        <w:rPr>
          <w:rFonts w:ascii="Times New Roman" w:hAnsi="Times New Roman" w:cs="Times New Roman"/>
          <w:sz w:val="24"/>
          <w:szCs w:val="24"/>
        </w:rPr>
        <w:t>9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419E">
        <w:rPr>
          <w:rFonts w:ascii="Times New Roman" w:hAnsi="Times New Roman" w:cs="Times New Roman"/>
          <w:sz w:val="24"/>
          <w:szCs w:val="24"/>
        </w:rPr>
        <w:t xml:space="preserve"> 13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D419E" w:rsidRDefault="005D419E" w:rsidP="005D41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19E" w:rsidRDefault="005D419E" w:rsidP="005D419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5C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C45C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D419E" w:rsidRDefault="005D419E" w:rsidP="005D419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5D21" w:rsidRDefault="005D419E" w:rsidP="00C45C23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Karanac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Stambolić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Nataša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Ljubišić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Beloica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Snežana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Paunović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Uglješa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Marković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75D21" w:rsidRPr="00175D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5D419E" w:rsidRDefault="005D419E" w:rsidP="00C45C2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Gojko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Krsić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Tihomira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Petrkovića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Banđur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Krste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Nevenka</w:t>
      </w:r>
      <w:r w:rsidR="00175D21" w:rsidRPr="005D41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Kostadinova</w:t>
      </w:r>
      <w:r w:rsidR="00175D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 w:rsidR="00175D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="00175D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175D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Ivane</w:t>
      </w:r>
      <w:r w:rsidR="00175D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CS"/>
        </w:rPr>
        <w:t>Popović</w:t>
      </w:r>
      <w:r w:rsidR="00175D21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C45C2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Mina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Kitanović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Ilije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C45C23" w:rsidRPr="00C45C23" w:rsidRDefault="00C45C23" w:rsidP="005D419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D419E" w:rsidRDefault="005D419E" w:rsidP="005D419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175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5C23" w:rsidRPr="005D419E" w:rsidRDefault="00C45C23" w:rsidP="00C45C23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Pored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Ivica</w:t>
      </w:r>
      <w:r w:rsidR="005174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Dačić</w:t>
      </w:r>
      <w:r w:rsidR="005174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5174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5174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5174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Milorad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Mijatović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Boban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Birmančević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Čarapić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Bratimir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Vasiljević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Olivera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Pešić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Bosiljka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Srdić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Ivković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Krišanov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Tomislav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Janković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Bojan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Torbica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Bojanić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Žarko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Bogatinović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Momir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Stojilković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Grahovac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Velibor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Stanojlović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Ljubiša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Stojmirović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Nemanja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Rakonjac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Milanka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Jevtović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Vukojičić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Miletić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Slaviša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Bulatović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Branimir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Ljubomir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Marić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Dačić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Boban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Birmančević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Spasojević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Nataša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Filipovski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Rozalija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Ekres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Samira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Ćosović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45C23" w:rsidRPr="005D419E" w:rsidRDefault="005D419E" w:rsidP="00C45C23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32BD2"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C45C23" w:rsidRPr="005D41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32BD2"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C45C23" w:rsidRPr="005D4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ru-RU"/>
        </w:rPr>
        <w:t>Zorana</w:t>
      </w:r>
      <w:r w:rsidR="00C45C23" w:rsidRPr="005D4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ru-RU"/>
        </w:rPr>
        <w:t>Mihajlović</w:t>
      </w:r>
      <w:r w:rsidR="00C45C23" w:rsidRPr="005D41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ru-RU"/>
        </w:rPr>
        <w:t>ministar</w:t>
      </w:r>
      <w:r w:rsidR="00C45C23" w:rsidRPr="005D4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ru-RU"/>
        </w:rPr>
        <w:t>energetike</w:t>
      </w:r>
      <w:r w:rsidR="00C45C23" w:rsidRPr="005D4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ru-RU"/>
        </w:rPr>
        <w:t>rudarstva</w:t>
      </w:r>
      <w:r w:rsidR="00C45C23" w:rsidRPr="005D41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Aleksa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Damjanić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C23" w:rsidRPr="005D419E">
        <w:rPr>
          <w:rFonts w:ascii="Times New Roman" w:hAnsi="Times New Roman" w:cs="Times New Roman"/>
          <w:sz w:val="24"/>
          <w:szCs w:val="24"/>
        </w:rPr>
        <w:t xml:space="preserve">Rio Sava Exploration d.o.o. (Rio Tinto), Beograd,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ekspert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RG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15,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ekspert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RES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Fondacija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šefa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Došlić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zaštićena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geodiverzitet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ekološku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Aca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Rankić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C23" w:rsidRPr="005D419E">
        <w:rPr>
          <w:rFonts w:ascii="Times New Roman" w:hAnsi="Times New Roman" w:cs="Times New Roman"/>
          <w:sz w:val="24"/>
          <w:szCs w:val="24"/>
        </w:rPr>
        <w:t xml:space="preserve">Balkan gold doo,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Boris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Krička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Bosiljka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OC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Projekt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Ogranak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RB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Kolubara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Branislava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Lepotić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priključenja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povezivanja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TRANSPORTGAS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Bratislav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Džombić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direktor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slobodnog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Konjokrad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Korporativni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poslovi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Ražnatović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komora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C23" w:rsidRPr="005D419E">
        <w:rPr>
          <w:rFonts w:ascii="Times New Roman" w:hAnsi="Times New Roman" w:cs="Times New Roman"/>
          <w:sz w:val="24"/>
          <w:szCs w:val="24"/>
        </w:rPr>
        <w:t xml:space="preserve">ENERGIZE doo,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Isailović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Obnovljivi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izvori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Danko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Prokić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Milijanović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rudardstva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Butulija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C23" w:rsidRPr="005D419E">
        <w:rPr>
          <w:rFonts w:ascii="Times New Roman" w:hAnsi="Times New Roman" w:cs="Times New Roman"/>
          <w:sz w:val="24"/>
          <w:szCs w:val="24"/>
        </w:rPr>
        <w:tab/>
        <w:t xml:space="preserve">INETINVEST doo,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Lakićević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Iva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Đinđić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Ilija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Batas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Bjelić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SANU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Jovanka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Atanacković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Beogradski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izuzetnost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Lora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Ljubinko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komora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Pupovac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istraživač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RES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Fondacija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tehničkog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elektrana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Pilipović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Varga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MT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KOMEH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C23" w:rsidRPr="005D419E">
        <w:rPr>
          <w:rFonts w:ascii="Times New Roman" w:hAnsi="Times New Roman" w:cs="Times New Roman"/>
          <w:sz w:val="24"/>
          <w:szCs w:val="24"/>
        </w:rPr>
        <w:t xml:space="preserve">d.o.o. 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solarna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elektrana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Kuzman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UPES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KONVENT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pregovaračko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15,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Spajić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visokonaponske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vodove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Colić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Obnovljivi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izvori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Vuković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C23" w:rsidRPr="005D419E">
        <w:rPr>
          <w:rFonts w:ascii="Times New Roman" w:hAnsi="Times New Roman" w:cs="Times New Roman"/>
          <w:sz w:val="24"/>
          <w:szCs w:val="24"/>
        </w:rPr>
        <w:t>CONSEKO d.o.o.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5C23" w:rsidRPr="005D419E">
        <w:rPr>
          <w:rFonts w:ascii="Times New Roman" w:hAnsi="Times New Roman" w:cs="Times New Roman"/>
          <w:sz w:val="24"/>
          <w:szCs w:val="24"/>
        </w:rPr>
        <w:t xml:space="preserve">Bioenergy point d.o.o., BEOGRAD,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Nastas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Lukoil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naftnih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tehnička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Vučinić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Negica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Rajkov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Tošić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C45C23" w:rsidRPr="005D419E">
        <w:rPr>
          <w:rFonts w:ascii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administraciju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Šutić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MOL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naftnih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Ranković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Elektrodistribucij</w:t>
      </w:r>
      <w:r w:rsidR="00C45C23" w:rsidRPr="005D419E">
        <w:rPr>
          <w:rFonts w:ascii="Times New Roman" w:hAnsi="Times New Roman" w:cs="Times New Roman"/>
          <w:sz w:val="24"/>
          <w:szCs w:val="24"/>
        </w:rPr>
        <w:t>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Direkcija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Simonida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Špirić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inženjer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hidro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OIE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Subotić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zainteresovanim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stranama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Stevan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Vujasinović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RES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Fondacija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Crvenica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Mićović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naftnih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Vinčić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Đurović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Transportgas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C45C23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C23" w:rsidRPr="005D419E">
        <w:rPr>
          <w:rFonts w:ascii="Times New Roman" w:hAnsi="Times New Roman" w:cs="Times New Roman"/>
          <w:sz w:val="24"/>
          <w:szCs w:val="24"/>
        </w:rPr>
        <w:t>Adriatic Metals, d.o.o.</w:t>
      </w:r>
    </w:p>
    <w:p w:rsidR="005D419E" w:rsidRDefault="005D419E" w:rsidP="005D419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D419E" w:rsidRDefault="00132BD2" w:rsidP="005D419E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D419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D419E" w:rsidRPr="005D419E" w:rsidRDefault="00132BD2" w:rsidP="005D419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Predloga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zakona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o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korišćenju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obnovljivih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izvora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energije</w:t>
      </w:r>
      <w:r w:rsidR="005D419E" w:rsidRPr="005D419E">
        <w:rPr>
          <w:lang w:val="sr-Cyrl-RS"/>
        </w:rPr>
        <w:t xml:space="preserve">, </w:t>
      </w:r>
      <w:r>
        <w:rPr>
          <w:lang w:val="sr-Cyrl-RS"/>
        </w:rPr>
        <w:t>koji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je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podnela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Vlada</w:t>
      </w:r>
      <w:r w:rsidR="005D419E" w:rsidRPr="005D419E">
        <w:rPr>
          <w:lang w:val="sr-Cyrl-RS"/>
        </w:rPr>
        <w:t xml:space="preserve"> (</w:t>
      </w:r>
      <w:r>
        <w:rPr>
          <w:lang w:val="sr-Cyrl-RS"/>
        </w:rPr>
        <w:t>broj</w:t>
      </w:r>
      <w:r w:rsidR="005D419E" w:rsidRPr="005D419E">
        <w:rPr>
          <w:lang w:val="sr-Cyrl-RS"/>
        </w:rPr>
        <w:t xml:space="preserve"> 011-521/21 </w:t>
      </w:r>
      <w:r>
        <w:rPr>
          <w:lang w:val="sr-Cyrl-RS"/>
        </w:rPr>
        <w:t>od</w:t>
      </w:r>
      <w:r w:rsidR="005D419E" w:rsidRPr="005D419E">
        <w:rPr>
          <w:lang w:val="sr-Cyrl-RS"/>
        </w:rPr>
        <w:t xml:space="preserve"> 30. </w:t>
      </w:r>
      <w:r>
        <w:rPr>
          <w:lang w:val="sr-Cyrl-RS"/>
        </w:rPr>
        <w:t>marta</w:t>
      </w:r>
      <w:r w:rsidR="005D419E" w:rsidRPr="005D419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D419E" w:rsidRPr="005D419E">
        <w:rPr>
          <w:lang w:val="sr-Cyrl-RS"/>
        </w:rPr>
        <w:t xml:space="preserve">), </w:t>
      </w:r>
      <w:r>
        <w:rPr>
          <w:lang w:val="sr-Cyrl-RS"/>
        </w:rPr>
        <w:t>u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načelu</w:t>
      </w:r>
      <w:r w:rsidR="005D419E" w:rsidRPr="005D419E">
        <w:rPr>
          <w:lang w:val="sr-Cyrl-RS"/>
        </w:rPr>
        <w:t>;</w:t>
      </w:r>
    </w:p>
    <w:p w:rsidR="005D419E" w:rsidRPr="005D419E" w:rsidRDefault="00132BD2" w:rsidP="005D419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Predloga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zakona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o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energetskoj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i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racionalnoj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upotrebi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energije</w:t>
      </w:r>
      <w:r w:rsidR="005D419E" w:rsidRPr="005D419E">
        <w:rPr>
          <w:lang w:val="sr-Cyrl-RS"/>
        </w:rPr>
        <w:t xml:space="preserve">, </w:t>
      </w:r>
      <w:r>
        <w:rPr>
          <w:lang w:val="sr-Cyrl-RS"/>
        </w:rPr>
        <w:t>koji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je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podnela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Vlada</w:t>
      </w:r>
      <w:r w:rsidR="005D419E" w:rsidRPr="005D419E">
        <w:rPr>
          <w:lang w:val="sr-Cyrl-RS"/>
        </w:rPr>
        <w:t xml:space="preserve"> (</w:t>
      </w:r>
      <w:r>
        <w:rPr>
          <w:lang w:val="sr-Cyrl-RS"/>
        </w:rPr>
        <w:t>broj</w:t>
      </w:r>
      <w:r w:rsidR="005D419E" w:rsidRPr="005D419E">
        <w:rPr>
          <w:lang w:val="sr-Cyrl-RS"/>
        </w:rPr>
        <w:t xml:space="preserve"> 011-519/21 </w:t>
      </w:r>
      <w:r>
        <w:rPr>
          <w:lang w:val="sr-Cyrl-RS"/>
        </w:rPr>
        <w:t>od</w:t>
      </w:r>
      <w:r w:rsidR="005D419E" w:rsidRPr="005D419E">
        <w:rPr>
          <w:lang w:val="sr-Cyrl-RS"/>
        </w:rPr>
        <w:t xml:space="preserve"> 30. </w:t>
      </w:r>
      <w:r>
        <w:rPr>
          <w:lang w:val="sr-Cyrl-RS"/>
        </w:rPr>
        <w:t>marta</w:t>
      </w:r>
      <w:r w:rsidR="005D419E" w:rsidRPr="005D419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D419E" w:rsidRPr="005D419E">
        <w:rPr>
          <w:lang w:val="sr-Cyrl-RS"/>
        </w:rPr>
        <w:t xml:space="preserve">), </w:t>
      </w:r>
      <w:r>
        <w:rPr>
          <w:lang w:val="sr-Cyrl-RS"/>
        </w:rPr>
        <w:t>u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načelu</w:t>
      </w:r>
      <w:r w:rsidR="005D419E" w:rsidRPr="005D419E">
        <w:rPr>
          <w:lang w:val="sr-Cyrl-RS"/>
        </w:rPr>
        <w:t>;</w:t>
      </w:r>
    </w:p>
    <w:p w:rsidR="005D419E" w:rsidRPr="005D419E" w:rsidRDefault="005D419E" w:rsidP="00C45C23">
      <w:p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3.  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011-522/21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D419E" w:rsidRPr="005D419E" w:rsidRDefault="00132BD2" w:rsidP="00C45C23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Predloga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zakona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o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izmenama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i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dopunama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Zakona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o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rudarstvu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i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geološkim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istrživanjima</w:t>
      </w:r>
      <w:r w:rsidR="005D419E" w:rsidRPr="005D419E">
        <w:rPr>
          <w:lang w:val="sr-Cyrl-RS"/>
        </w:rPr>
        <w:t xml:space="preserve">, </w:t>
      </w:r>
      <w:r>
        <w:rPr>
          <w:lang w:val="sr-Cyrl-RS"/>
        </w:rPr>
        <w:t>koji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je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podnela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Vlada</w:t>
      </w:r>
      <w:r w:rsidR="005D419E" w:rsidRPr="005D419E">
        <w:rPr>
          <w:lang w:val="sr-Cyrl-RS"/>
        </w:rPr>
        <w:t xml:space="preserve"> (</w:t>
      </w:r>
      <w:r>
        <w:rPr>
          <w:lang w:val="sr-Cyrl-RS"/>
        </w:rPr>
        <w:t>broj</w:t>
      </w:r>
      <w:r w:rsidR="005D419E" w:rsidRPr="005D419E">
        <w:rPr>
          <w:lang w:val="sr-Cyrl-RS"/>
        </w:rPr>
        <w:t xml:space="preserve"> 011-520/21 </w:t>
      </w:r>
      <w:r>
        <w:rPr>
          <w:lang w:val="sr-Cyrl-RS"/>
        </w:rPr>
        <w:t>od</w:t>
      </w:r>
      <w:r w:rsidR="005D419E" w:rsidRPr="005D419E">
        <w:rPr>
          <w:lang w:val="sr-Cyrl-RS"/>
        </w:rPr>
        <w:t xml:space="preserve"> 30. </w:t>
      </w:r>
      <w:r>
        <w:rPr>
          <w:lang w:val="sr-Cyrl-RS"/>
        </w:rPr>
        <w:t>marta</w:t>
      </w:r>
      <w:r w:rsidR="005D419E" w:rsidRPr="005D419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D419E" w:rsidRPr="005D419E">
        <w:rPr>
          <w:lang w:val="sr-Cyrl-RS"/>
        </w:rPr>
        <w:t xml:space="preserve">), </w:t>
      </w:r>
      <w:r>
        <w:rPr>
          <w:lang w:val="sr-Cyrl-RS"/>
        </w:rPr>
        <w:t>u</w:t>
      </w:r>
      <w:r w:rsidR="005D419E" w:rsidRPr="005D419E">
        <w:rPr>
          <w:lang w:val="sr-Cyrl-RS"/>
        </w:rPr>
        <w:t xml:space="preserve"> </w:t>
      </w:r>
      <w:r>
        <w:rPr>
          <w:lang w:val="sr-Cyrl-RS"/>
        </w:rPr>
        <w:t>načelu</w:t>
      </w:r>
      <w:r w:rsidR="005D419E" w:rsidRPr="005D419E">
        <w:rPr>
          <w:lang w:val="sr-Cyrl-RS"/>
        </w:rPr>
        <w:t>.</w:t>
      </w:r>
    </w:p>
    <w:p w:rsidR="005D419E" w:rsidRDefault="005D419E" w:rsidP="005D419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hAnsi="Times New Roman" w:cs="Times New Roman"/>
          <w:sz w:val="24"/>
          <w:szCs w:val="24"/>
        </w:rPr>
        <w:tab/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objedini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174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747D" w:rsidRDefault="00132BD2" w:rsidP="007838A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51747D" w:rsidRPr="005174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51747D" w:rsidRPr="005174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51747D" w:rsidRPr="005174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i</w:t>
      </w:r>
      <w:r w:rsidR="0051747D" w:rsidRPr="005174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51747D" w:rsidRPr="005174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7838A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783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RACIONALNOJ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783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783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RUDARSTVU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GEOLOŠKIM</w:t>
      </w:r>
      <w:r w:rsidR="007838A3" w:rsidRP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ISTRŽIVANjIMA</w:t>
      </w:r>
      <w:r w:rsidR="00783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3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7838A3" w:rsidRPr="007838A3" w:rsidRDefault="007838A3" w:rsidP="007838A3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Uvodne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napomene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Jovanka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Atanacković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Lakićević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sekretari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Ilić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Milijanović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pomoćnici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D419E" w:rsidRPr="005D419E" w:rsidRDefault="005D419E" w:rsidP="007838A3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783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783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783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Ivica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Dačić</w:t>
      </w:r>
      <w:r w:rsidR="00382A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istakao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dnevnom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izuzetno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predlozi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materiju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strateške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nacionalne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dopuna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usklađuje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propisima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unije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istovremeno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povećava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sigurnost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isporuke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energenata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zaštita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interesa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potrošača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učesnika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povećanje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konkurencije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racionalnoj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upotrebi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njime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stvaraju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korišćenje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uštedu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sigurno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snabdevanja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smanjenje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štetnog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uticaja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životnu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sredinu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pravcu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efekti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budućeg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korišćenju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</w:rPr>
        <w:t>,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</w:rPr>
        <w:t>,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skupštinskoj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proceduri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ostvarivanje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dugoročnih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ciljeva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smanjenje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upotrebe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fosilnih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goriva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oslanjanje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pozitivne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efekte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životnu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sredinu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smanjuje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uvozom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energenata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stimulisati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otvaranje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mesta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5D419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podstaći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inovacije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konkurentnost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regulativi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upravljanje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korišćenje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strateškog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nacionalnog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resursa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mineralne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sirovine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propisuje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eksploatacija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sirovina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interesu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ocenio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nastavi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praksa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održavanja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organizaciji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parlamentarnih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D419E" w:rsidRPr="005D419E" w:rsidRDefault="005D419E" w:rsidP="00FE480A">
      <w:pPr>
        <w:tabs>
          <w:tab w:val="left" w:pos="1418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Zorana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Mihajlović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D41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potpredsednik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istakla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usklađeni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evropskim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standardima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dobar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ambijent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podstaći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zaposlenosti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obezbediti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zemlja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tzv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procesom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tranzicije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postigao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klimatski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neutralan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povoljniji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ambijent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dekabornizacija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stabilnost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bezbednost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bezbedna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sigurna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voditi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računa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nekoliko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različitih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pravaca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njih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toplotne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pravac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ogromnog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veliki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potencijal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budući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privredni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pravac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tiče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povećanja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racionalne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upotrebe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smanjenja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potrošnje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jedinici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društvenog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visoka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utiče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konkurentnost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utiče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život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svakog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stanovnika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zemlje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put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napravila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poseban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budućnost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narednom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decenijama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ispred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polako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smanjivati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fosilnih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lignita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morati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rešava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podzemne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eksploatacije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plan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izgradnji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velikih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srednjih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hidroelektrana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gasnih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upotrebe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izgradnje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solarnih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vetar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biomasu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Plan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današnjih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ukupno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5,5%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učešća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BDP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narednih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procenat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sedam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devet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procenata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veliki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iskorak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obzira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kakva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situacija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prethodnih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imajući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Strategiju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Nacionalni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plan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klimu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gotov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klimatskim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promenama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poslanice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usvojili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otvara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klimatski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neutralan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liderstvo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regionu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prošli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procedure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obavljeni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razgovori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domaćim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međunarodnim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relevantnim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institucijama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ali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građanima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</w:p>
    <w:p w:rsidR="005D419E" w:rsidRPr="005D419E" w:rsidRDefault="005D419E" w:rsidP="00FE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eastAsia="Calibri" w:hAnsi="Times New Roman" w:cs="Times New Roman"/>
          <w:sz w:val="24"/>
          <w:szCs w:val="24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Jovanka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Atanacković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</w:rPr>
        <w:t>,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predstavila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D419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korišćenju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potpuno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zelena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ekonomija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klimatski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neutralna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zemlja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2050.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zahteva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proces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tranzicije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D419E">
        <w:rPr>
          <w:rFonts w:ascii="Times New Roman" w:eastAsia="Calibri" w:hAnsi="Times New Roman" w:cs="Times New Roman"/>
          <w:sz w:val="24"/>
          <w:szCs w:val="24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dekabornizacija</w:t>
      </w:r>
      <w:r w:rsidRPr="005D41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smanjenje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ukidanje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termoelektrana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ugalj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zamenila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4,4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gigavata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instalisane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snage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dolazi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instaliraju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kapaciteti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osam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gigavata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tehnologije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zaista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postale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zelene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zagađenja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udiše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čist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vazduh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fleksibilan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otvoren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postizanje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ciljeva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faza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stvori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prodaje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uslovima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cenu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dodavaće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određeni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dodatak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premija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premija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premije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približiti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najmodernijim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zemljama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Evropi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smanjenje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izdvajanja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pomoć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korišćenje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trećoj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fazi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potpuno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ravnopravno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prodavati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ikakvih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podsticaja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tarifa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zadržana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postrojenja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500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kilovata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evropskom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Direktivom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državnoj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rešavati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problemi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hidroelektrana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manjih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1,2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megavata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instalisane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snage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zabranjuje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izgradnju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hidroelektrana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zaštićenim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područjima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obzira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tip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obzira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Hidroelektrane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hidroelektrane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ali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svakako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postojale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poslednje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vreme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5D41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uvodi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institut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kupac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proizvođač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građani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solarne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panele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dobijenu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koriste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sopstvenu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potrošnju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višak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ostvarili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ubace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vrednost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umanjuju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računi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potrošnju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E31A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isplatiti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osam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10%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svojih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krovova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iskoristila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solarne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panele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mogla</w:t>
      </w:r>
      <w:r w:rsidRPr="005D41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 </w:t>
      </w:r>
      <w:r w:rsidRPr="005D419E">
        <w:rPr>
          <w:rFonts w:ascii="Times New Roman" w:eastAsia="Calibri" w:hAnsi="Times New Roman" w:cs="Times New Roman"/>
          <w:sz w:val="24"/>
          <w:szCs w:val="24"/>
        </w:rPr>
        <w:t>GW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instalisane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snage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solara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predstavlja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ogroman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potencijal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aukcije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proizvođači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D419E">
        <w:rPr>
          <w:rFonts w:ascii="Times New Roman" w:eastAsia="Calibri" w:hAnsi="Times New Roman" w:cs="Times New Roman"/>
          <w:sz w:val="24"/>
          <w:szCs w:val="24"/>
        </w:rPr>
        <w:t>fid-in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premija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podsticaja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učestvuju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najfleksibilniji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otvara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tranzicije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D419E" w:rsidRPr="005D419E" w:rsidRDefault="005D419E" w:rsidP="00E31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Lakićević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predstavio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zakonska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rešenja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racionalnoj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upotrebi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sufinansiranje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finansiranje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fizička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stanove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vlasništvu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fizičkih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formirana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Uprava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preuzeti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finansiranja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realizaciju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unapređenje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sanacije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objekata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vlasništvu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fizičkih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ustanova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javnu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namenu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Početak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očekuje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odmah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usvajanja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Imajući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potrošnja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mnogo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veća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zemlje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regiona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napravljen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konkretan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program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stanove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vlasništvu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fizičkih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finansiranja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50%:50%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ukupne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vrednosti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Pored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uređaji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domaćinstvo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uređena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oblast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tzv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dizajna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uređaji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pravilno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označeni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pogledu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svojstava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Proizvođači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obavezi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vode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računa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uređaji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označeni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usklađeni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propisima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dizajnu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uvodi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uredbama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sanacije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zgrada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institucija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zgrada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smeštena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uprava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narednom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sanirano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Potpisan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Ugovor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zajmu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Evropskom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Centralnom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bankom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miliona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evra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finansiranje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sanacija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zgrada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uvode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ugovori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tzv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korišćenju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privatnim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preduzećima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uređaje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objektima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velikog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broja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objekata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nalaze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privatnom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vlasništvu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vrsta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sanacije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obezbediti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dodatna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međunarodnih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finansijskih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institucija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smislu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pokrenuta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inicijativa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Svetskom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bankom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Međunarodnom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bankom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obezbede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uštedu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prenosnim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toplotne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projekti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proces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prelaska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biomasu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Trenutno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projekti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Priboju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Malom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Zvorniku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Pazaru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izradi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program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još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gradova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toplotne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mreže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zamenjene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rekonstruisane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Uštede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zaista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velike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D419E" w:rsidRPr="005D419E" w:rsidRDefault="005D419E" w:rsidP="000E6437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predstavio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Ilić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Osnovni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cilje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stvaranje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uslova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usluga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razvijala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prenosni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distributivni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transportni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energenata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distribucija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snabdevanje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energentima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bezbednost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Pojam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agregiranja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budućih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delatnosti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kupuju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viškove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proizvedene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snabdevaju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datom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trenutku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Skladištenje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komponenti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ukupnom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ciklusu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tranzicije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prelaska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termoelektrana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Termoelektrane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trenutku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predstavlja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glavnu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komponentu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bezbednost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Tranzicija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prelazak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fosilnih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goriva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energenata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koristimo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trenutku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morati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postavi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ispred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sebe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ozbiljno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bezbednosti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poznate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tehnologije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skladištenja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tehničkom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smislu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litijumske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baterije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akumulatori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okolini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Loznice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nalazište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minerala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jadarita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litijuma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trebalo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sirovinu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iskoristiti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litijumskih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baterija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akumulatora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uvodi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pojam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ugroženog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kupca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snabdevanje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toplotnom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građani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obezbede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plaćanje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visokih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računa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pomoć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opcija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pomoć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podsticaj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snabdevanje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gasom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značajno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odraziti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strategiju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ali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komponenti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imenovana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organizacija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telo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(„</w:t>
      </w:r>
      <w:r w:rsidRPr="005D419E">
        <w:rPr>
          <w:rFonts w:ascii="Times New Roman" w:eastAsia="Calibri" w:hAnsi="Times New Roman" w:cs="Times New Roman"/>
          <w:sz w:val="24"/>
          <w:szCs w:val="24"/>
        </w:rPr>
        <w:t>NEMO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“, </w:t>
      </w:r>
      <w:r w:rsidRPr="005D419E">
        <w:rPr>
          <w:rFonts w:ascii="Times New Roman" w:eastAsia="Calibri" w:hAnsi="Times New Roman" w:cs="Times New Roman"/>
          <w:sz w:val="24"/>
          <w:szCs w:val="24"/>
        </w:rPr>
        <w:t>nominated energy market operator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5D41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ovlašćeno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obezbedi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povezivanja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našeg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tržištima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okruženju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Intencija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stvore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mnogo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bolji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kvalitetniji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konkurentniji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okolna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5D419E" w:rsidRDefault="005D419E" w:rsidP="000E6437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Milijanović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predstavio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naglasivši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ispred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izazovan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dalje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garantuje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bezbednost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Trenutno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70%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73%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dobija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narednom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ogromnih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investicionih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projekata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garantovati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vidove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dalje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temelj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bezbednosti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Mineralne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sirovine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mineralno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bogatstvo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bogatstvo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opšte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dobro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bogata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zemlja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mineralne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sirovine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maksimalno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održiv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iskoristiti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najstrože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kriterijume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zaštita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sačuvati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životni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prostor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ambijent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progres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narednom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sigurno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doneti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ogroman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boljitak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Ogroman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mesta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otvoriti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očekuje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ekonomije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Očekuje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narednom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petogodišnjem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učešće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9%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BDP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5%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BDP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.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Sadašnji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saziv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ljudski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resurs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najveći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potencijal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najveće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bogatstvo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definisano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formiranje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Inženjerske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komore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inženjera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baviti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politikom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upravljanja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mineralnim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sirovinama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resursima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nadležno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zakonitost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komore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ali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nezavisna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funkcionisanju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obavljanju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svojih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zavodu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mnogo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veća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ovlašćenja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nego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Još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uvođenje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elektronskog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poslovanja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sferu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podnose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zahtev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elektronskim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putem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Naravno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elektronski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potpisi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Pored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navedenog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uvodi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investicionog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sporazum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ugovor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investitora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sutra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baviti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eksploatacijom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mineralnih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sirovina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obezbeđuje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kupac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sirovina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domaći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kupac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Posebno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sprovesti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Loznici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prostoru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Jadra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projekat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Jadar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brzo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implementirati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Minimum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12%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potrošnje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litijuma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obezbediti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projekat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ostvariti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veliki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cilj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otvaranje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rudnika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bakra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zlata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Čukaru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Veliki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progres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očekuje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narednom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periodu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svaka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naredna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sigurno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tražiti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svetom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naglasio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Milijanović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0E6437" w:rsidRDefault="000E6437" w:rsidP="000E6437">
      <w:pPr>
        <w:tabs>
          <w:tab w:val="left" w:pos="1418"/>
        </w:tabs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Došlić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prepoznao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uticaj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hidro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zaštićenim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područjima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područjima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ekološke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mreže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Skoro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usvojen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klimatskim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promenama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trenutno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pripremi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nacrti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prirode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Nacrt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strateškoj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proceni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uticaja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Prepoznavanja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predstavlja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primer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ostale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mnogo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bolju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uključivanje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D419E" w:rsidRPr="005D419E" w:rsidRDefault="005D419E" w:rsidP="00FE480A">
      <w:pPr>
        <w:tabs>
          <w:tab w:val="left" w:pos="1418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predlozima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zakonskih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rešenja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izneli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nezavisni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eksperti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predstavnci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organizacija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civilnog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D419E" w:rsidRPr="005D419E" w:rsidRDefault="005D419E" w:rsidP="00FE480A">
      <w:pPr>
        <w:tabs>
          <w:tab w:val="left" w:pos="1418"/>
        </w:tabs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Kuzman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Nacionalnog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KONVENTa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Udruženja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istakao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donošenjem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zemlja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nastaviti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nalazi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mapi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zemalja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konstantno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unapređuju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značajna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skladištenje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usluga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punjenja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akumulatora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vozila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aktom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definiše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izgradnju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objekata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uključujući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linijske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objekte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naftovodi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gasovodi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produktovodi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elektroenergetski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vodovi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objekti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njihovoj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funkciji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priključke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objekte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projekte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posebnog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značaja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Republiku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korišćenju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uvodi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dugo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očekivani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prelazak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D419E">
        <w:rPr>
          <w:rFonts w:ascii="Times New Roman" w:eastAsia="Calibri" w:hAnsi="Times New Roman" w:cs="Times New Roman"/>
          <w:sz w:val="24"/>
          <w:szCs w:val="24"/>
        </w:rPr>
        <w:t>fid-in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tarifa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premije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velikog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premije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fiksne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promenljive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zasnivane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D419E">
        <w:rPr>
          <w:rFonts w:ascii="Times New Roman" w:eastAsia="Calibri" w:hAnsi="Times New Roman" w:cs="Times New Roman"/>
          <w:sz w:val="24"/>
          <w:szCs w:val="24"/>
        </w:rPr>
        <w:t>CFD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D419E">
        <w:rPr>
          <w:rFonts w:ascii="Times New Roman" w:eastAsia="Calibri" w:hAnsi="Times New Roman" w:cs="Times New Roman"/>
          <w:sz w:val="24"/>
          <w:szCs w:val="24"/>
        </w:rPr>
        <w:t>contract for differences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ugovorne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razlike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komponenti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Ovlašćena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ugovorna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strana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plaćanje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premija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garantovani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snabdevač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mogućnošću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odrediti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entitet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ispuniti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ulogu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Pored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premija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D419E">
        <w:rPr>
          <w:rFonts w:ascii="Times New Roman" w:eastAsia="Calibri" w:hAnsi="Times New Roman" w:cs="Times New Roman"/>
          <w:sz w:val="24"/>
          <w:szCs w:val="24"/>
        </w:rPr>
        <w:t>fid-in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tarifa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proizvođači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dalje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podsticaje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preuzimanja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balansne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odgovornosti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postojala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ranijim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garantovanog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snabdevača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uspostavljanja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D419E">
        <w:rPr>
          <w:rFonts w:ascii="Times New Roman" w:eastAsia="Calibri" w:hAnsi="Times New Roman" w:cs="Times New Roman"/>
          <w:sz w:val="24"/>
          <w:szCs w:val="24"/>
        </w:rPr>
        <w:t>intraday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posvetio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transporta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uopšte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predviđa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prenosa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uveden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prenos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proizvedene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uvođenje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dovesti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pojednostavljivanja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postojećih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zakonskih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procedura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usklađen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ranije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propisima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određenoj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sledi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dalje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put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racionalnoj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upotrebi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uvodi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implementira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elemente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performanse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zgrada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obeležavanje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dizajn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regulisano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paketom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unije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postavlja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okvir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finansijske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nefinansijske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podsticaje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promoviše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smanjenja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siromaštva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rešenjima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zakonskom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različite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ustanove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nevladine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uključene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proces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njegovog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smanjenja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D419E" w:rsidRDefault="005D419E" w:rsidP="005D419E">
      <w:pPr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Macura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ekspert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Fondacije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naglasio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borba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siromaštva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faktor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građani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uživaju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koristima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tranzicije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prevaziđu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probleme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danas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suočavaju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pojam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siromaštva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uvršten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Kriterijumi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određivati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siromaštvo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niski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prihodi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niska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veliki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udeo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prihoda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domaćinstvo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izdvaja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pribavljanje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usluga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osmišljavanje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borbu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siromaštva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fondacija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napravila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publikaciju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siromaštvu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dostupna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veb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sajtu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Pozvao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zainteresovane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zajedno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unapređuju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publikaciju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pune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saznanjima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nekoliko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publikacija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pokazala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učinjeno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smanjenju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siromaštva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0E6437" w:rsidRDefault="00FE480A" w:rsidP="00FE480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E6437" w:rsidRDefault="00E84E61" w:rsidP="00E8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svako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zainteresovan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fizičko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lice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proizvođač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moći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uključena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ograničenja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vezanih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prijem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84E61" w:rsidRDefault="00E84E61" w:rsidP="00E8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kriterijumima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opredeljena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sprovođenje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isplaćivana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1E48C3" w:rsidRDefault="001E48C3" w:rsidP="00E84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zamena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kotlova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grejanje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dozvole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izrade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vodilo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računa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vlasnici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škola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bolnica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interes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privatnih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1E48C3" w:rsidRDefault="001E48C3" w:rsidP="001E48C3">
      <w:pPr>
        <w:tabs>
          <w:tab w:val="left" w:pos="1418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moći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pokrivanje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krovova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zamena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stolarije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ugradnja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izolacionih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materijala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D419E" w:rsidRPr="005D419E" w:rsidRDefault="005D419E" w:rsidP="005D419E">
      <w:pPr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Istaknuto</w:t>
      </w:r>
      <w:r w:rsidR="00FE48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kompleksna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putu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tranzicije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mnogo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izazova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poslednjnim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2015.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usvojila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paket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danas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dnevnom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pokreće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Četvrtog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tzv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Zelenog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paketa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posledica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dogovora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zajednice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početak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neophodno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uvedu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ekološki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standardi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eksploatacija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uvedu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podršku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iznosu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50%,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drugu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polovinu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građani</w:t>
      </w:r>
      <w:r w:rsidR="00FE480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trebalo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ekonomski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stabilni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kreditno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sposobni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Uvođenje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pokrenuti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privredu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stvariti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podizati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navedenog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koncipirani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visokim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standardima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projektuje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prezentuje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potpuno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promeniti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funkcionisanja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nego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evropskih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organizovati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još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otvoriti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finansijskim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ekonomskim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efektima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sprovođenja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tiče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rudarstvu</w:t>
      </w:r>
      <w:r w:rsidR="00FE48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E48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geološkim</w:t>
      </w:r>
      <w:r w:rsidR="00FE48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istraživanjima</w:t>
      </w:r>
      <w:r w:rsidR="00FE48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amandmanski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precizirati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određene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termine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engleskom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jeziku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podrazumevaju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potpuno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upotrebi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obzirom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potpunom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ukidanju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lignita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postižu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ekološki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standardi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produži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eksploatacija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uglja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očuvati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bezbednost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nezavisnost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adekvatan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miks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svaki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tačno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planiran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ekonomski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finansijski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definisan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interesu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Usvajanjem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pokazala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koliko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odgovorna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imajući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činjenicu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vode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pregovori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Kosovo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Metohija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predlozi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direktiva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uvek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sobom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izjasni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određenim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vezanim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D419E" w:rsidRPr="005D419E" w:rsidRDefault="005D419E" w:rsidP="00E84E61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0E6437" w:rsidRPr="001B0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olarna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specifična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tehničke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jeste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najveća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potrošnja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velika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jeste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decentralizacije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mestu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potrošnje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slučaj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drugim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zemljama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solarna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mnogo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značajnije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mesto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kapacitetu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termin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kupac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proizvođač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adekvatno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definisan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svaki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privredni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subjekt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kupac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proizvođač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obaveze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snabdevača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privrednim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subjektima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zapravo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tehnički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najbitnija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stavka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ukoliko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prepoznaje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industriju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privredu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kupce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proizvođače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tzv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kompenzaciju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proizvedenog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kilovat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časa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potrošenim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kilovat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časom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vrlo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kvalitetnu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praktičnu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primenu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zaključio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izlaganja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D419E" w:rsidRPr="005D419E" w:rsidRDefault="005D419E" w:rsidP="00E84E61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Izneto</w:t>
      </w:r>
      <w:r w:rsidR="00E84E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84E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E84E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84E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Nacionalni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plan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klimu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izradu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podseća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Vladimira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Bilčeka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82.,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usvojen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nekoliko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stotina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hiljada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postavi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solarne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panele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krov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sajtu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aplikacija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lokacija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orijentacija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instalater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panela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maksimalno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pojednostavljuje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procedura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registar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malih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instalacija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odgovarajući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katastar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studije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pokazale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tehničke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moguće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zajedno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dovelo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cena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odraz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stvarnih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troškova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Fabrika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solarnih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panela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generacije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realnost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D419E" w:rsidRPr="005D419E" w:rsidRDefault="005D419E" w:rsidP="00E84E61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Izraženo</w:t>
      </w:r>
      <w:r w:rsidR="00E84E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zadovoljstvo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građani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aktivno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uključeni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problematiku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zelene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statističkih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podataka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600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kvadratnih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kilometara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krovova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dokaz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koliko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studiozno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prišlo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analizi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izrada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zakonskih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rešenja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omogućiti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zainteresovane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naprave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sopstvene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male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solarne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uključeni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tržišnu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utakmicu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motivisani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ideje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realizuju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stvarnosti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dovesti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160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hiljada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mesta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zaista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svaku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pohvalu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napomenuti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dotaknuta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socijalna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komponenta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posledicu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iznedriti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celokupni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registar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domaćinstava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pomoć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D419E" w:rsidRPr="005D419E" w:rsidRDefault="005D419E" w:rsidP="00E84E61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Istaknut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značaj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geotermalne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obzirom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naša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360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termalnih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termo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mineralnih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prosečnom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temperaturom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90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stepeni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celzijusa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značajan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resursni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potencijal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buduću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obzirom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podatak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četvrtina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proizvedene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gubi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nepravilnim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korišćenjem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praktično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porediti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proizvodnjom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termoelektrane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onda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sprovođenja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podizanju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stanovništva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Upućen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apel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predstavnicima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nadležnim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institucijama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nivou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lokalnih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samouprava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podizanju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stanovništva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racionalne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potrošnje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korišćenja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D419E" w:rsidRDefault="005D419E" w:rsidP="001E48C3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E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odgovoru</w:t>
      </w:r>
      <w:r w:rsidR="001E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E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postavljena</w:t>
      </w:r>
      <w:r w:rsidR="001E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1E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E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izneta</w:t>
      </w:r>
      <w:r w:rsidR="001E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="001E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Jovanka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Atanacković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naglasila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korak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tranziciji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stvaraju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osnov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donesu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strateški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akti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ostalih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Nacionalni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integrisani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plan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klimu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Visoko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ekološki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standardi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prioritet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2030.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uložiti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milijardu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200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miliona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evra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smanjenje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ekološkog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uticaja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prljavih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tehnologija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Predviđen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institut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sporazum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pokrenuti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projekti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završe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pravna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sigurnost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zahteva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završe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propisima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započeti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razloga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sporazumi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otvoriti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vrata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pregovora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Zaštita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aksiom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svakom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zakonu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svakom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projektu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siromaštvu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ugroženi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kupci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bolje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zaštićeni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stuba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regulatorna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reforma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investicioni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plan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reorganizacija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preduzeća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investicionom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planu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moraće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puno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ulaganju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distributivni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prenosni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Podzakonski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akt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obračun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propisan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uredbom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Svaka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industrija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kupac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proizvođač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Ograničena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odobrena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snaga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odlukom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prilagođavati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Pored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navedenog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uvedena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elektronski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ali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odmah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Potrebni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softveri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izrada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elektronskih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osnova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profunkcionisalo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uprava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platforma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fabrici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solarnih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panela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ozbiljno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privlačenju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investitora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Povećanje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ljudi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izuzetnog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značaja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važnost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očuvanja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moraju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predmet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još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osnovnoj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školi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E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Lakićević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naglasio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uspeti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obezbede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sprovođenje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merama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početi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odmah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formiranju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budžetu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određena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udruže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sredstvima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lokalnih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samouprava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predvidele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budžetu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ovu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prvi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kriterijum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kriterijum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iskustvo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Opštine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sprovodile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uključuju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zamenu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prozora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vrata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nego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zamenu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izolacije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krovnih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izolacija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sistema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grejanja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zamene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peći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znači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mere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doprinose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energetskoj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sanaciji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uključene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program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postupak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izgledati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tako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raspisivati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poziv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javljati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građani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pripremljenim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premerom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predračunom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radova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Opštine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nakon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toga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trebalo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izađu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teren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potom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raspišu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konkurs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dodelu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tiče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energetsku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sanaciju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zgrada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kuća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ideja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sledeće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projekti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pored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budžeta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kofinansiraju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sredstvima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međunarodnih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finansijskih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institucija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A01A6" w:rsidRPr="00FE480A" w:rsidRDefault="003A01A6" w:rsidP="003A01A6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Pr="00FE480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diskusiji</w:t>
      </w:r>
      <w:r w:rsidRPr="00FE480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Pr="00FE480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učestvovali</w:t>
      </w:r>
      <w:r w:rsidRPr="00FE480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Veroljub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Arsić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Tomić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Tomić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Vesna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Stambolić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32BD2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Jovanka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Atanacković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Lakićević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Došen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Batas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Bjelić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D419E" w:rsidRPr="005D419E" w:rsidRDefault="005D419E" w:rsidP="005D419E">
      <w:pPr>
        <w:spacing w:line="0" w:lineRule="atLeast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zahvalio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svim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učesnicima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gostima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predstavnicima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ministarstava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narodnim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poslanicima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učešću</w:t>
      </w:r>
      <w:r w:rsidRPr="005D41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A01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prvom</w:t>
      </w:r>
      <w:r w:rsidR="003A01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delu</w:t>
      </w:r>
      <w:r w:rsidR="003A01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3A01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A01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nastavak</w:t>
      </w:r>
      <w:r w:rsidR="003A01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3A01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zakazao</w:t>
      </w:r>
      <w:r w:rsidR="003A01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A01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april</w:t>
      </w:r>
      <w:r w:rsidR="003A01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132BD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A01A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D419E" w:rsidRPr="003A01A6" w:rsidRDefault="005D419E" w:rsidP="003A01A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D419E" w:rsidRPr="003A01A6" w:rsidRDefault="003A01A6" w:rsidP="003A01A6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A01A6">
        <w:rPr>
          <w:rFonts w:ascii="Times New Roman" w:hAnsi="Times New Roman" w:cs="Times New Roman"/>
          <w:bCs/>
          <w:sz w:val="24"/>
          <w:szCs w:val="24"/>
          <w:lang w:val="sr-Cyrl-CS"/>
        </w:rPr>
        <w:t>*</w:t>
      </w:r>
    </w:p>
    <w:p w:rsidR="003A01A6" w:rsidRPr="003A01A6" w:rsidRDefault="003A01A6" w:rsidP="003A01A6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A01A6">
        <w:rPr>
          <w:rFonts w:ascii="Times New Roman" w:hAnsi="Times New Roman" w:cs="Times New Roman"/>
          <w:bCs/>
          <w:sz w:val="24"/>
          <w:szCs w:val="24"/>
          <w:lang w:val="sr-Cyrl-CS"/>
        </w:rPr>
        <w:t>*           *</w:t>
      </w:r>
    </w:p>
    <w:p w:rsidR="0053071C" w:rsidRPr="005D419E" w:rsidRDefault="009833D5" w:rsidP="0086060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7060" w:rsidRPr="005D419E" w:rsidRDefault="0086060D" w:rsidP="0086060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 12,00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060D" w:rsidRPr="005D419E" w:rsidRDefault="0086060D" w:rsidP="0086060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060D" w:rsidRPr="005D419E" w:rsidRDefault="0086060D" w:rsidP="0086060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6060D" w:rsidRPr="005D419E" w:rsidRDefault="0086060D" w:rsidP="0086060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odsutnog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Mina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Kitanović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Ilije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0E7060" w:rsidRPr="005D419E" w:rsidRDefault="0086060D" w:rsidP="0086060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D419E">
        <w:rPr>
          <w:rFonts w:ascii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Krsto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Nedeljković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5454" w:rsidRPr="003A01A6" w:rsidRDefault="00D35454" w:rsidP="00D354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5D41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35454" w:rsidRPr="005D419E" w:rsidRDefault="00D35454" w:rsidP="00D35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19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Veroljub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Arsić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A01A6" w:rsidRDefault="003A01A6" w:rsidP="003A01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racionalnoj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P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35454" w:rsidRPr="005D419E" w:rsidRDefault="00D35454" w:rsidP="003A01A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19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Veroljub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Arsić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A01A6" w:rsidRDefault="00132BD2" w:rsidP="003A01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3A01A6" w:rsidRP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35454" w:rsidRPr="005D419E" w:rsidRDefault="00D35454" w:rsidP="00D354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3A01A6" w:rsidRDefault="00D35454" w:rsidP="003A01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D419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Veroljub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Arsić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A01A6" w:rsidRP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A01A6" w:rsidRDefault="003A01A6" w:rsidP="003A01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rudarstvu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geološkim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istrživanjima</w:t>
      </w:r>
      <w:r w:rsidR="00D35454" w:rsidRPr="005D41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35454" w:rsidRPr="005D41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Pr="003A01A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35454" w:rsidRDefault="00D35454" w:rsidP="00D35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419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Veroljub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Arsić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D419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A01A6" w:rsidRPr="005D419E" w:rsidRDefault="003A01A6" w:rsidP="00D35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060" w:rsidRDefault="00D35454" w:rsidP="003A01A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D41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0E7060" w:rsidRPr="005D41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01A6" w:rsidRDefault="003A01A6" w:rsidP="003A01A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2BD2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prenošena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live stream-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tonski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snimana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video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zapis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nalazi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stranici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2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1A6" w:rsidRPr="00214190" w:rsidRDefault="003A01A6" w:rsidP="003A01A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01A6" w:rsidRDefault="003A01A6" w:rsidP="003A01A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132BD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A01A6" w:rsidRPr="005D419E" w:rsidRDefault="00132BD2" w:rsidP="001E48C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3A0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3A01A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3A01A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A0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3A01A6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sectPr w:rsidR="003A01A6" w:rsidRPr="005D419E" w:rsidSect="00FE4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84" w:rsidRDefault="00534E84" w:rsidP="00FE480A">
      <w:pPr>
        <w:spacing w:after="0" w:line="240" w:lineRule="auto"/>
      </w:pPr>
      <w:r>
        <w:separator/>
      </w:r>
    </w:p>
  </w:endnote>
  <w:endnote w:type="continuationSeparator" w:id="0">
    <w:p w:rsidR="00534E84" w:rsidRDefault="00534E84" w:rsidP="00FE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D2" w:rsidRDefault="00132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D2" w:rsidRDefault="00132B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D2" w:rsidRDefault="00132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84" w:rsidRDefault="00534E84" w:rsidP="00FE480A">
      <w:pPr>
        <w:spacing w:after="0" w:line="240" w:lineRule="auto"/>
      </w:pPr>
      <w:r>
        <w:separator/>
      </w:r>
    </w:p>
  </w:footnote>
  <w:footnote w:type="continuationSeparator" w:id="0">
    <w:p w:rsidR="00534E84" w:rsidRDefault="00534E84" w:rsidP="00FE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D2" w:rsidRDefault="00132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991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80A" w:rsidRDefault="00FE48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BD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E480A" w:rsidRDefault="00FE48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D2" w:rsidRDefault="00132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FEFA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51018"/>
    <w:multiLevelType w:val="hybridMultilevel"/>
    <w:tmpl w:val="C98221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7A"/>
    <w:rsid w:val="000E6437"/>
    <w:rsid w:val="000E7060"/>
    <w:rsid w:val="00132BD2"/>
    <w:rsid w:val="00175D21"/>
    <w:rsid w:val="001E48C3"/>
    <w:rsid w:val="003677C1"/>
    <w:rsid w:val="00382AAF"/>
    <w:rsid w:val="003A01A6"/>
    <w:rsid w:val="0051747D"/>
    <w:rsid w:val="00534E84"/>
    <w:rsid w:val="005D419E"/>
    <w:rsid w:val="0074392C"/>
    <w:rsid w:val="007838A3"/>
    <w:rsid w:val="007D13D7"/>
    <w:rsid w:val="0086060D"/>
    <w:rsid w:val="009833D5"/>
    <w:rsid w:val="00C45C23"/>
    <w:rsid w:val="00CA1234"/>
    <w:rsid w:val="00D2207A"/>
    <w:rsid w:val="00D35454"/>
    <w:rsid w:val="00E31A21"/>
    <w:rsid w:val="00E84E61"/>
    <w:rsid w:val="00F07E6D"/>
    <w:rsid w:val="00F153FA"/>
    <w:rsid w:val="00F75BB7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E3C19"/>
  <w15:docId w15:val="{C1DEBB62-6106-4C35-9BFE-14504878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4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80A"/>
  </w:style>
  <w:style w:type="paragraph" w:styleId="Footer">
    <w:name w:val="footer"/>
    <w:basedOn w:val="Normal"/>
    <w:link w:val="FooterChar"/>
    <w:uiPriority w:val="99"/>
    <w:unhideWhenUsed/>
    <w:rsid w:val="00FE4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5702</Words>
  <Characters>32504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10</cp:revision>
  <dcterms:created xsi:type="dcterms:W3CDTF">2021-04-21T10:54:00Z</dcterms:created>
  <dcterms:modified xsi:type="dcterms:W3CDTF">2021-05-17T11:01:00Z</dcterms:modified>
</cp:coreProperties>
</file>